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F1" w:rsidRDefault="00C8447F" w:rsidP="00A95390">
      <w:pPr>
        <w:spacing w:line="560" w:lineRule="exact"/>
        <w:rPr>
          <w:rFonts w:asciiTheme="majorEastAsia" w:eastAsiaTheme="majorEastAsia" w:hAnsiTheme="majorEastAsia" w:cs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附件五</w:t>
      </w:r>
    </w:p>
    <w:p w:rsidR="000242F1" w:rsidRPr="000C3ADA" w:rsidRDefault="00E3159A" w:rsidP="00A95390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学院</w:t>
      </w:r>
      <w:r w:rsidR="00C8447F" w:rsidRPr="000C3ADA">
        <w:rPr>
          <w:rFonts w:ascii="方正小标宋简体" w:eastAsia="方正小标宋简体" w:hAnsi="黑体" w:cs="黑体" w:hint="eastAsia"/>
          <w:sz w:val="44"/>
          <w:szCs w:val="44"/>
        </w:rPr>
        <w:t>重点改革项目清单</w:t>
      </w:r>
    </w:p>
    <w:tbl>
      <w:tblPr>
        <w:tblpPr w:leftFromText="180" w:rightFromText="180" w:vertAnchor="text" w:horzAnchor="page" w:tblpX="1545" w:tblpY="214"/>
        <w:tblOverlap w:val="never"/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598"/>
        <w:gridCol w:w="2032"/>
        <w:gridCol w:w="4014"/>
        <w:gridCol w:w="1836"/>
        <w:gridCol w:w="2040"/>
        <w:gridCol w:w="1610"/>
      </w:tblGrid>
      <w:tr w:rsidR="000242F1" w:rsidTr="00A95390">
        <w:trPr>
          <w:trHeight w:val="685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Default="00C844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Default="00C844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Default="00C844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Default="00C844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具体内容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Default="00C844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完成时限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Default="00C844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牵头部门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Default="00C844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分管领导</w:t>
            </w:r>
          </w:p>
        </w:tc>
      </w:tr>
      <w:tr w:rsidR="00A95390" w:rsidTr="00A95390">
        <w:trPr>
          <w:trHeight w:val="1089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1.以干训精品工程为牵引，建立系统性培训体系</w:t>
            </w: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1.以干训精品工程为牵引，建立系统性培训体系</w:t>
            </w:r>
          </w:p>
          <w:p w:rsidR="00A95390" w:rsidRPr="00A95390" w:rsidRDefault="00A95390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政治轮训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落实2020年全省政法政治轮训一体化培训任务，按照省委政法委要求，拟订政法一体化培训方案并组织实施。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发展规划处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A95390" w:rsidTr="00A95390">
        <w:trPr>
          <w:trHeight w:val="1382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一体化培训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落实2020年全省政法一体化培训任务，按照省委政法委要求，拟订政法一体化培训方案并组织实施；形成政法一体化培训内容、形式和发展规划的实证调研报告。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发展规划处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A95390" w:rsidTr="00A95390">
        <w:trPr>
          <w:trHeight w:val="1381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公安系统培训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FF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公安系统警衔晋升培训4期、警种培训、大比武、大练兵的组织实施工作15期；安全系统教育培训组织实施工作5期，委托培训3期。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辽宁公安教育</w:t>
            </w: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培训中心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A95390" w:rsidTr="00A95390">
        <w:trPr>
          <w:trHeight w:val="1104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检察系统培训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FF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检察系统业务培训。下半年计划完成培训项目6期，总培训人数约480人次。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检察官培训处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A95390" w:rsidTr="00A95390">
        <w:trPr>
          <w:trHeight w:val="1267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法院系统培训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落实2020年全省审判系统</w:t>
            </w:r>
            <w:r w:rsidRPr="00A95390"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  <w:t>业务</w:t>
            </w: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培训。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法官培训处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A95390" w:rsidRPr="00A95390" w:rsidTr="00A95390">
        <w:trPr>
          <w:trHeight w:val="6192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公共安全培训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完成1期武装守押培训班，约100人。提升守押人员突发事件处置能力；</w:t>
            </w:r>
          </w:p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完成1期安全检查培训班，约150人。提升保安公司安检人员安检技能；</w:t>
            </w:r>
          </w:p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完成1期沈阳市校园保安培训班，约150人。提升校园保安员突发事件处置能力；</w:t>
            </w:r>
          </w:p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完成1期保安监管民警培训，约100人，提升保安监管民警监管理论和技能；</w:t>
            </w:r>
          </w:p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完成省司法厅委托的培训任务；</w:t>
            </w:r>
          </w:p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完成省直机关工委等省委办厅局的培训任务；</w:t>
            </w:r>
          </w:p>
          <w:p w:rsidR="00A95390" w:rsidRPr="00A95390" w:rsidRDefault="00A95390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lang w:bidi="ar"/>
              </w:rPr>
              <w:t>完成沈阳市公安局辅警培训任务。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公共安全培训中心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390" w:rsidRPr="00A95390" w:rsidRDefault="00A95390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967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59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2.以教育创新工程为牵引，打造创新性教学体系</w:t>
            </w: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网格学院建设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完成网格学院的前期调研、可行性论证和筹建工作。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发展规划处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1095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省直机关工委党建基地建设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完成省直机关工委党建基地挂牌。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2020.9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组织宣传处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1085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全省政法系统警示教育展览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完成全省政法系统警示教育展览规划、设计和资料搜集工作。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组织宣传处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129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干训师资库建设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完成干训师资库建设：含高级专家库、省内咨询库、基层骨干库建设。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教务部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182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教研部建设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组建教研部人员，建设教学团队。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教务部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179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教学运行体制改革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完善专题（课程）评审办法，全力推进专题（课程）、微课程建设；完善教学督导和质量评估管理制度；加强培训管理，提升管理水平，建立和完善各类培训管理流程图。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教务部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1374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59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3.以科研智库工程为牵引，培育服务性科研体系</w:t>
            </w: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高峰论坛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制定高峰论坛工作方案并组织实施2020年度高峰论坛。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2020.11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科研部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2025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科研工作机制改革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根据改革工作的总体要求，修改《科研工作量化考核办法》《科研奖励办法》，结合学院科研工作实际，研究制定学院科研工作改革的总体方案。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科研部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1754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科研课题改革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通过改革课题立项，促进课题研究方向向全局性、实用性、前沿性转化，提高课题研究工作质量。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科研部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2025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科研成果转化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适应学院转型发展的需要，调整课题研究方向，创办《政法咨政建议》，刊登咨政建议方面的成果，推进研究成果转化为咨政建议，进入干训课堂和决策层面。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科研部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1249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159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4.以人才培育工程为牵引，完善高素质人才培养体系</w:t>
            </w: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教师职业规划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制定《教师职业规划方案》，主动顺应转型需要和工作需求，组织教师转型工作。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教务部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张百杰</w:t>
            </w:r>
          </w:p>
        </w:tc>
      </w:tr>
      <w:tr w:rsidR="000242F1" w:rsidRPr="00A95390" w:rsidTr="00A95390">
        <w:trPr>
          <w:trHeight w:val="2187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绩效考核工作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制定《转型期间教学人员工作考核办法》，修改《中层领导班子及领导干部年度考核办法》和《非教学人员年度考核办法》，加强目标管理考核工作，确保改革措施真正落到实处。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干部人事处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孔庆平</w:t>
            </w:r>
          </w:p>
        </w:tc>
      </w:tr>
      <w:tr w:rsidR="000242F1" w:rsidRPr="00A95390" w:rsidTr="00A95390">
        <w:trPr>
          <w:trHeight w:val="2519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职称评聘工作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重新修订《专业技术人员职称评定办法》《专业技术人员职称聘任办法》，建立教师岗位考核评价体系，强化目标管理，突出绩效考核，形成“能者上、平者让、庸者下”的良性竞争格局，调动教师工作积极性。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干部人事处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孔庆平</w:t>
            </w:r>
          </w:p>
        </w:tc>
      </w:tr>
      <w:tr w:rsidR="000242F1" w:rsidRPr="00A95390" w:rsidTr="00A95390">
        <w:trPr>
          <w:trHeight w:val="1479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人员录用工作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研究制定学院《人员录用办法》，加强人员调出调入的管理，建立科学严谨的人员录用管理制度。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干部人事处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孔庆平</w:t>
            </w:r>
          </w:p>
        </w:tc>
      </w:tr>
      <w:tr w:rsidR="000242F1" w:rsidRPr="00A95390" w:rsidTr="00A95390">
        <w:trPr>
          <w:trHeight w:val="1905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159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5.以智慧校园工程为牵引，健全综合性保障体系</w:t>
            </w: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信息化建设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研究全省政法系统干部训历管理制度，提出训历管理计算机系统研发计划；研究辽宁政法学习APP建设可行性报告、政法培训学员数据建设可行性方案。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图书情报信息中心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李可强</w:t>
            </w:r>
          </w:p>
        </w:tc>
      </w:tr>
      <w:tr w:rsidR="000242F1" w:rsidRPr="00A95390" w:rsidTr="00A95390">
        <w:trPr>
          <w:trHeight w:val="3415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后勤管理改革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整合学院现有资源，调整后勤服务保障格局，逐步深化后勤保障服务改革，引入和实施全面质量管理和精细化管理，建立健全学院后勤保障工作管理办法、实施细则，进一步明确岗位职责，加快推进学院食堂、客房、教室、场馆、医疗、健身娱乐等场所的一体化管理工作，全面提高学院后勤整体服务质量和管理效率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后勤保障部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李可强</w:t>
            </w:r>
          </w:p>
        </w:tc>
      </w:tr>
      <w:tr w:rsidR="000242F1" w:rsidRPr="00A95390" w:rsidTr="00A95390">
        <w:trPr>
          <w:trHeight w:val="2277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理顺经费保障机制</w:t>
            </w: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ab/>
              <w:t xml:space="preserve"> 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按照“加强政法机关一体化培训经费保障，所需资金列入省财政预算”的要求，协助有关部门进一步完善保障机制，建立统一标准、统一渠道、统筹使用的培训经费保障办法，规范运转经费保障措施。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财务部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李可强</w:t>
            </w:r>
          </w:p>
        </w:tc>
      </w:tr>
      <w:tr w:rsidR="000242F1" w:rsidRPr="00A95390" w:rsidTr="00A95390">
        <w:trPr>
          <w:trHeight w:val="1704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159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5.以智慧校园工程为牵引，健全综合性保障体系</w:t>
            </w: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学院全面改造规划</w:t>
            </w: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ab/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以保障学院改革为基本原则，立足学院长远发展，结合学院改革工作总体方案，研究制定学院改造三年规划。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资产管理部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李可强</w:t>
            </w:r>
          </w:p>
        </w:tc>
      </w:tr>
      <w:tr w:rsidR="000242F1" w:rsidRPr="00A95390" w:rsidTr="00A95390">
        <w:trPr>
          <w:trHeight w:val="1834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干训设施维修改造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完成8号楼100个房间改造，完成6号楼166个房间改造，完成80万维修改造项目建设。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后勤保障部</w:t>
            </w:r>
          </w:p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资产管理部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李可强</w:t>
            </w:r>
          </w:p>
        </w:tc>
      </w:tr>
      <w:tr w:rsidR="000242F1" w:rsidRPr="00A95390" w:rsidTr="00A95390">
        <w:trPr>
          <w:trHeight w:val="1834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024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基础设施改造项目</w:t>
            </w:r>
          </w:p>
        </w:tc>
        <w:tc>
          <w:tcPr>
            <w:tcW w:w="4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启动学院6300万基础设施改造项目建设工作</w:t>
            </w:r>
          </w:p>
        </w:tc>
        <w:tc>
          <w:tcPr>
            <w:tcW w:w="18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2020.11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资产管理部</w:t>
            </w:r>
          </w:p>
        </w:tc>
        <w:tc>
          <w:tcPr>
            <w:tcW w:w="1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2F1" w:rsidRPr="00A95390" w:rsidRDefault="00C8447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lang w:bidi="ar"/>
              </w:rPr>
            </w:pPr>
            <w:r w:rsidRPr="00A9539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bidi="ar"/>
              </w:rPr>
              <w:t>李可强</w:t>
            </w:r>
          </w:p>
        </w:tc>
      </w:tr>
    </w:tbl>
    <w:p w:rsidR="000242F1" w:rsidRPr="00A95390" w:rsidRDefault="000242F1">
      <w:pPr>
        <w:rPr>
          <w:rFonts w:ascii="仿宋" w:eastAsia="仿宋" w:hAnsi="仿宋" w:cs="黑体"/>
          <w:sz w:val="24"/>
        </w:rPr>
      </w:pPr>
    </w:p>
    <w:p w:rsidR="000242F1" w:rsidRPr="00A95390" w:rsidRDefault="000242F1">
      <w:pPr>
        <w:rPr>
          <w:rFonts w:ascii="仿宋" w:eastAsia="仿宋" w:hAnsi="仿宋" w:cs="黑体"/>
          <w:sz w:val="24"/>
        </w:rPr>
      </w:pPr>
    </w:p>
    <w:sectPr w:rsidR="000242F1" w:rsidRPr="00A9539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F1" w:rsidRDefault="000976F1" w:rsidP="000C3ADA">
      <w:r>
        <w:separator/>
      </w:r>
    </w:p>
  </w:endnote>
  <w:endnote w:type="continuationSeparator" w:id="0">
    <w:p w:rsidR="000976F1" w:rsidRDefault="000976F1" w:rsidP="000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341276"/>
      <w:docPartObj>
        <w:docPartGallery w:val="Page Numbers (Bottom of Page)"/>
        <w:docPartUnique/>
      </w:docPartObj>
    </w:sdtPr>
    <w:sdtContent>
      <w:p w:rsidR="00F143DD" w:rsidRDefault="00F14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43DD">
          <w:rPr>
            <w:noProof/>
            <w:lang w:val="zh-CN"/>
          </w:rPr>
          <w:t>7</w:t>
        </w:r>
        <w:r>
          <w:fldChar w:fldCharType="end"/>
        </w:r>
      </w:p>
    </w:sdtContent>
  </w:sdt>
  <w:p w:rsidR="00F143DD" w:rsidRDefault="00F143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F1" w:rsidRDefault="000976F1" w:rsidP="000C3ADA">
      <w:r>
        <w:separator/>
      </w:r>
    </w:p>
  </w:footnote>
  <w:footnote w:type="continuationSeparator" w:id="0">
    <w:p w:rsidR="000976F1" w:rsidRDefault="000976F1" w:rsidP="000C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2F1"/>
    <w:rsid w:val="000976F1"/>
    <w:rsid w:val="000A199C"/>
    <w:rsid w:val="000C3ADA"/>
    <w:rsid w:val="00172A27"/>
    <w:rsid w:val="003F3CE5"/>
    <w:rsid w:val="004230A0"/>
    <w:rsid w:val="00431A0D"/>
    <w:rsid w:val="00441C57"/>
    <w:rsid w:val="005847E0"/>
    <w:rsid w:val="0088795A"/>
    <w:rsid w:val="00931E01"/>
    <w:rsid w:val="00A95390"/>
    <w:rsid w:val="00C668D0"/>
    <w:rsid w:val="00C8447F"/>
    <w:rsid w:val="00E3159A"/>
    <w:rsid w:val="00E50874"/>
    <w:rsid w:val="00F143DD"/>
    <w:rsid w:val="07B1595A"/>
    <w:rsid w:val="13E33D7C"/>
    <w:rsid w:val="2205245E"/>
    <w:rsid w:val="24EC4E58"/>
    <w:rsid w:val="25270722"/>
    <w:rsid w:val="25563036"/>
    <w:rsid w:val="36391515"/>
    <w:rsid w:val="3CA81DF9"/>
    <w:rsid w:val="3F487C94"/>
    <w:rsid w:val="47755AD9"/>
    <w:rsid w:val="54BF7848"/>
    <w:rsid w:val="6B4C682B"/>
    <w:rsid w:val="79477B4B"/>
    <w:rsid w:val="79C9290C"/>
    <w:rsid w:val="7F0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F143DD"/>
    <w:rPr>
      <w:sz w:val="18"/>
      <w:szCs w:val="18"/>
    </w:rPr>
  </w:style>
  <w:style w:type="character" w:customStyle="1" w:styleId="Char1">
    <w:name w:val="批注框文本 Char"/>
    <w:basedOn w:val="a0"/>
    <w:link w:val="a5"/>
    <w:rsid w:val="00F143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F143DD"/>
    <w:rPr>
      <w:sz w:val="18"/>
      <w:szCs w:val="18"/>
    </w:rPr>
  </w:style>
  <w:style w:type="character" w:customStyle="1" w:styleId="Char1">
    <w:name w:val="批注框文本 Char"/>
    <w:basedOn w:val="a0"/>
    <w:link w:val="a5"/>
    <w:rsid w:val="00F143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377</Words>
  <Characters>2151</Characters>
  <Application>Microsoft Office Word</Application>
  <DocSecurity>0</DocSecurity>
  <Lines>17</Lines>
  <Paragraphs>5</Paragraphs>
  <ScaleCrop>false</ScaleCrop>
  <Company>Sky123.Org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张睿</cp:lastModifiedBy>
  <cp:revision>10</cp:revision>
  <cp:lastPrinted>2020-10-15T02:45:00Z</cp:lastPrinted>
  <dcterms:created xsi:type="dcterms:W3CDTF">2020-09-29T01:02:00Z</dcterms:created>
  <dcterms:modified xsi:type="dcterms:W3CDTF">2020-10-15T02:45:00Z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